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33D" w:rsidRDefault="00DE233D"/>
    <w:p w:rsidR="007D18D5" w:rsidRDefault="007D18D5"/>
    <w:p w:rsidR="002B6FE0" w:rsidRPr="0080669F" w:rsidRDefault="002871B1" w:rsidP="0080669F">
      <w:pPr>
        <w:jc w:val="center"/>
        <w:rPr>
          <w:sz w:val="28"/>
          <w:szCs w:val="28"/>
        </w:rPr>
      </w:pPr>
      <w:r w:rsidRPr="0080669F">
        <w:rPr>
          <w:rFonts w:hint="eastAsia"/>
          <w:sz w:val="28"/>
          <w:szCs w:val="28"/>
        </w:rPr>
        <w:t>評価</w:t>
      </w:r>
      <w:r w:rsidR="0080669F">
        <w:rPr>
          <w:rFonts w:hint="eastAsia"/>
          <w:sz w:val="28"/>
          <w:szCs w:val="28"/>
        </w:rPr>
        <w:t>基準</w:t>
      </w:r>
    </w:p>
    <w:p w:rsidR="0080669F" w:rsidRDefault="0080669F"/>
    <w:tbl>
      <w:tblPr>
        <w:tblStyle w:val="a3"/>
        <w:tblpPr w:leftFromText="142" w:rightFromText="142" w:vertAnchor="page" w:horzAnchor="margin" w:tblpXSpec="center" w:tblpY="3016"/>
        <w:tblW w:w="0" w:type="auto"/>
        <w:tblLook w:val="04A0" w:firstRow="1" w:lastRow="0" w:firstColumn="1" w:lastColumn="0" w:noHBand="0" w:noVBand="1"/>
      </w:tblPr>
      <w:tblGrid>
        <w:gridCol w:w="534"/>
        <w:gridCol w:w="1701"/>
        <w:gridCol w:w="5262"/>
        <w:gridCol w:w="833"/>
      </w:tblGrid>
      <w:tr w:rsidR="005A6A70" w:rsidTr="003005B3">
        <w:trPr>
          <w:trHeight w:val="416"/>
        </w:trPr>
        <w:tc>
          <w:tcPr>
            <w:tcW w:w="2235" w:type="dxa"/>
            <w:gridSpan w:val="2"/>
            <w:shd w:val="clear" w:color="auto" w:fill="D9D9D9" w:themeFill="background1" w:themeFillShade="D9"/>
            <w:vAlign w:val="center"/>
          </w:tcPr>
          <w:p w:rsidR="005A6A70" w:rsidRDefault="005A6A70" w:rsidP="003005B3">
            <w:pPr>
              <w:jc w:val="center"/>
            </w:pPr>
            <w:r>
              <w:rPr>
                <w:rFonts w:hint="eastAsia"/>
              </w:rPr>
              <w:t>評価項目</w:t>
            </w:r>
          </w:p>
        </w:tc>
        <w:tc>
          <w:tcPr>
            <w:tcW w:w="5262" w:type="dxa"/>
            <w:shd w:val="clear" w:color="auto" w:fill="D9D9D9" w:themeFill="background1" w:themeFillShade="D9"/>
            <w:vAlign w:val="center"/>
          </w:tcPr>
          <w:p w:rsidR="005A6A70" w:rsidRDefault="005A6A70" w:rsidP="003005B3">
            <w:pPr>
              <w:jc w:val="center"/>
            </w:pPr>
            <w:r>
              <w:rPr>
                <w:rFonts w:hint="eastAsia"/>
              </w:rPr>
              <w:t>評価事項</w:t>
            </w:r>
          </w:p>
        </w:tc>
        <w:tc>
          <w:tcPr>
            <w:tcW w:w="833" w:type="dxa"/>
            <w:shd w:val="clear" w:color="auto" w:fill="D9D9D9" w:themeFill="background1" w:themeFillShade="D9"/>
            <w:vAlign w:val="center"/>
          </w:tcPr>
          <w:p w:rsidR="005A6A70" w:rsidRDefault="005A6A70" w:rsidP="003005B3">
            <w:pPr>
              <w:jc w:val="center"/>
            </w:pPr>
            <w:r>
              <w:rPr>
                <w:rFonts w:hint="eastAsia"/>
              </w:rPr>
              <w:t>配点</w:t>
            </w:r>
          </w:p>
        </w:tc>
      </w:tr>
      <w:tr w:rsidR="005A6A70" w:rsidRPr="00E36F96" w:rsidTr="003005B3">
        <w:trPr>
          <w:trHeight w:val="695"/>
        </w:trPr>
        <w:tc>
          <w:tcPr>
            <w:tcW w:w="534" w:type="dxa"/>
            <w:vAlign w:val="center"/>
          </w:tcPr>
          <w:p w:rsidR="005A6A70" w:rsidRDefault="005A6A70" w:rsidP="003005B3">
            <w:r>
              <w:rPr>
                <w:rFonts w:hint="eastAsia"/>
              </w:rPr>
              <w:t>１</w:t>
            </w:r>
          </w:p>
        </w:tc>
        <w:tc>
          <w:tcPr>
            <w:tcW w:w="1701" w:type="dxa"/>
            <w:vAlign w:val="center"/>
          </w:tcPr>
          <w:p w:rsidR="005A6A70" w:rsidRDefault="005A6A70" w:rsidP="003005B3">
            <w:r>
              <w:rPr>
                <w:rFonts w:hint="eastAsia"/>
              </w:rPr>
              <w:t>業務実績</w:t>
            </w:r>
          </w:p>
        </w:tc>
        <w:tc>
          <w:tcPr>
            <w:tcW w:w="5262" w:type="dxa"/>
            <w:vAlign w:val="center"/>
          </w:tcPr>
          <w:p w:rsidR="005A6A70" w:rsidRDefault="005A6A70" w:rsidP="003005B3">
            <w:r>
              <w:rPr>
                <w:rFonts w:hint="eastAsia"/>
              </w:rPr>
              <w:t>公告の日を基準とし、</w:t>
            </w:r>
            <w:r w:rsidRPr="00934B62">
              <w:rPr>
                <w:rFonts w:asciiTheme="minorEastAsia" w:hAnsiTheme="minorEastAsia" w:hint="eastAsia"/>
                <w:color w:val="000000"/>
                <w:szCs w:val="21"/>
              </w:rPr>
              <w:t>５００床以上の急性期病院発注の同種業務の</w:t>
            </w:r>
            <w:r>
              <w:rPr>
                <w:rFonts w:asciiTheme="minorEastAsia" w:hAnsiTheme="minorEastAsia" w:hint="eastAsia"/>
                <w:color w:val="000000"/>
                <w:szCs w:val="21"/>
              </w:rPr>
              <w:t>受注</w:t>
            </w:r>
            <w:r w:rsidRPr="00934B62">
              <w:rPr>
                <w:rFonts w:asciiTheme="minorEastAsia" w:hAnsiTheme="minorEastAsia" w:hint="eastAsia"/>
                <w:color w:val="000000"/>
                <w:szCs w:val="21"/>
              </w:rPr>
              <w:t>実績</w:t>
            </w:r>
            <w:r>
              <w:rPr>
                <w:rFonts w:hint="eastAsia"/>
              </w:rPr>
              <w:t>（最大５件）</w:t>
            </w:r>
          </w:p>
        </w:tc>
        <w:tc>
          <w:tcPr>
            <w:tcW w:w="833" w:type="dxa"/>
            <w:vAlign w:val="center"/>
          </w:tcPr>
          <w:p w:rsidR="005A6A70" w:rsidRDefault="005A6A70" w:rsidP="003005B3">
            <w:pPr>
              <w:jc w:val="center"/>
            </w:pPr>
            <w:r>
              <w:rPr>
                <w:rFonts w:hint="eastAsia"/>
              </w:rPr>
              <w:t>5</w:t>
            </w:r>
            <w:r>
              <w:rPr>
                <w:rFonts w:hint="eastAsia"/>
              </w:rPr>
              <w:t>点</w:t>
            </w:r>
          </w:p>
        </w:tc>
      </w:tr>
      <w:tr w:rsidR="005A6A70" w:rsidTr="003005B3">
        <w:trPr>
          <w:trHeight w:val="692"/>
        </w:trPr>
        <w:tc>
          <w:tcPr>
            <w:tcW w:w="534" w:type="dxa"/>
            <w:vMerge w:val="restart"/>
            <w:vAlign w:val="center"/>
          </w:tcPr>
          <w:p w:rsidR="005A6A70" w:rsidRDefault="005A6A70" w:rsidP="003005B3">
            <w:r>
              <w:rPr>
                <w:rFonts w:hint="eastAsia"/>
              </w:rPr>
              <w:t>２</w:t>
            </w:r>
          </w:p>
        </w:tc>
        <w:tc>
          <w:tcPr>
            <w:tcW w:w="1701" w:type="dxa"/>
            <w:vMerge w:val="restart"/>
            <w:vAlign w:val="center"/>
          </w:tcPr>
          <w:p w:rsidR="005A6A70" w:rsidRPr="007D18D5" w:rsidRDefault="005A6A70" w:rsidP="003005B3">
            <w:r>
              <w:rPr>
                <w:rFonts w:hint="eastAsia"/>
              </w:rPr>
              <w:t>業務履行体制</w:t>
            </w:r>
          </w:p>
        </w:tc>
        <w:tc>
          <w:tcPr>
            <w:tcW w:w="5262" w:type="dxa"/>
            <w:vAlign w:val="center"/>
          </w:tcPr>
          <w:p w:rsidR="005A6A70" w:rsidRDefault="005A6A70" w:rsidP="003005B3">
            <w:r>
              <w:rPr>
                <w:rFonts w:hint="eastAsia"/>
              </w:rPr>
              <w:t>派遣労働者の採用基準及び採用方法が本業務の実施に適しているか</w:t>
            </w:r>
          </w:p>
        </w:tc>
        <w:tc>
          <w:tcPr>
            <w:tcW w:w="833" w:type="dxa"/>
            <w:vAlign w:val="center"/>
          </w:tcPr>
          <w:p w:rsidR="005A6A70" w:rsidRDefault="005A6A70" w:rsidP="003005B3">
            <w:pPr>
              <w:jc w:val="center"/>
            </w:pPr>
            <w:r>
              <w:rPr>
                <w:rFonts w:hint="eastAsia"/>
              </w:rPr>
              <w:t>20</w:t>
            </w:r>
            <w:r>
              <w:rPr>
                <w:rFonts w:hint="eastAsia"/>
              </w:rPr>
              <w:t>点</w:t>
            </w:r>
          </w:p>
        </w:tc>
      </w:tr>
      <w:tr w:rsidR="005A6A70" w:rsidTr="003005B3">
        <w:trPr>
          <w:trHeight w:val="692"/>
        </w:trPr>
        <w:tc>
          <w:tcPr>
            <w:tcW w:w="534" w:type="dxa"/>
            <w:vMerge/>
            <w:vAlign w:val="center"/>
          </w:tcPr>
          <w:p w:rsidR="005A6A70" w:rsidRDefault="005A6A70" w:rsidP="003005B3"/>
        </w:tc>
        <w:tc>
          <w:tcPr>
            <w:tcW w:w="1701" w:type="dxa"/>
            <w:vMerge/>
            <w:vAlign w:val="center"/>
          </w:tcPr>
          <w:p w:rsidR="005A6A70" w:rsidRDefault="005A6A70" w:rsidP="003005B3"/>
        </w:tc>
        <w:tc>
          <w:tcPr>
            <w:tcW w:w="5262" w:type="dxa"/>
            <w:vAlign w:val="center"/>
          </w:tcPr>
          <w:p w:rsidR="005A6A70" w:rsidRDefault="005A6A70" w:rsidP="003005B3">
            <w:r>
              <w:rPr>
                <w:rFonts w:hint="eastAsia"/>
              </w:rPr>
              <w:t>欠員が生じた場合においても業務に支障を来たさない体制が確立されているか</w:t>
            </w:r>
          </w:p>
        </w:tc>
        <w:tc>
          <w:tcPr>
            <w:tcW w:w="833" w:type="dxa"/>
            <w:vAlign w:val="center"/>
          </w:tcPr>
          <w:p w:rsidR="005A6A70" w:rsidRDefault="005A6A70" w:rsidP="003005B3">
            <w:pPr>
              <w:jc w:val="center"/>
            </w:pPr>
            <w:r>
              <w:rPr>
                <w:rFonts w:hint="eastAsia"/>
              </w:rPr>
              <w:t>20</w:t>
            </w:r>
            <w:r>
              <w:rPr>
                <w:rFonts w:hint="eastAsia"/>
              </w:rPr>
              <w:t>点</w:t>
            </w:r>
          </w:p>
        </w:tc>
      </w:tr>
      <w:tr w:rsidR="005A6A70" w:rsidTr="003005B3">
        <w:trPr>
          <w:trHeight w:val="692"/>
        </w:trPr>
        <w:tc>
          <w:tcPr>
            <w:tcW w:w="534" w:type="dxa"/>
            <w:vMerge/>
            <w:vAlign w:val="center"/>
          </w:tcPr>
          <w:p w:rsidR="005A6A70" w:rsidRDefault="005A6A70" w:rsidP="003005B3"/>
        </w:tc>
        <w:tc>
          <w:tcPr>
            <w:tcW w:w="1701" w:type="dxa"/>
            <w:vMerge/>
            <w:vAlign w:val="center"/>
          </w:tcPr>
          <w:p w:rsidR="005A6A70" w:rsidRDefault="005A6A70" w:rsidP="003005B3"/>
        </w:tc>
        <w:tc>
          <w:tcPr>
            <w:tcW w:w="5262" w:type="dxa"/>
            <w:vAlign w:val="center"/>
          </w:tcPr>
          <w:p w:rsidR="005A6A70" w:rsidRDefault="005A6A70" w:rsidP="003005B3">
            <w:r>
              <w:rPr>
                <w:rFonts w:hint="eastAsia"/>
              </w:rPr>
              <w:t>派遣労働者の勤務状況の把握方法、勤務評価の方法、その他連絡体制など派遣労働者に対する管理及び支援が適切にされているか</w:t>
            </w:r>
          </w:p>
        </w:tc>
        <w:tc>
          <w:tcPr>
            <w:tcW w:w="833" w:type="dxa"/>
            <w:vAlign w:val="center"/>
          </w:tcPr>
          <w:p w:rsidR="005A6A70" w:rsidRDefault="005A6A70" w:rsidP="003005B3">
            <w:pPr>
              <w:jc w:val="center"/>
            </w:pPr>
            <w:r>
              <w:rPr>
                <w:rFonts w:hint="eastAsia"/>
              </w:rPr>
              <w:t>10</w:t>
            </w:r>
            <w:r>
              <w:rPr>
                <w:rFonts w:hint="eastAsia"/>
              </w:rPr>
              <w:t>点</w:t>
            </w:r>
          </w:p>
        </w:tc>
      </w:tr>
      <w:tr w:rsidR="005A6A70" w:rsidTr="003005B3">
        <w:trPr>
          <w:trHeight w:val="692"/>
        </w:trPr>
        <w:tc>
          <w:tcPr>
            <w:tcW w:w="534" w:type="dxa"/>
            <w:vMerge/>
            <w:vAlign w:val="center"/>
          </w:tcPr>
          <w:p w:rsidR="005A6A70" w:rsidRDefault="005A6A70" w:rsidP="003005B3"/>
        </w:tc>
        <w:tc>
          <w:tcPr>
            <w:tcW w:w="1701" w:type="dxa"/>
            <w:vMerge/>
            <w:vAlign w:val="center"/>
          </w:tcPr>
          <w:p w:rsidR="005A6A70" w:rsidRDefault="005A6A70" w:rsidP="003005B3"/>
        </w:tc>
        <w:tc>
          <w:tcPr>
            <w:tcW w:w="5262" w:type="dxa"/>
            <w:vAlign w:val="center"/>
          </w:tcPr>
          <w:p w:rsidR="005A6A70" w:rsidRDefault="005A6A70" w:rsidP="003005B3">
            <w:r>
              <w:rPr>
                <w:rFonts w:hint="eastAsia"/>
              </w:rPr>
              <w:t>提案内容が、本業務内容を踏まえており適格なものか</w:t>
            </w:r>
          </w:p>
        </w:tc>
        <w:tc>
          <w:tcPr>
            <w:tcW w:w="833" w:type="dxa"/>
            <w:vAlign w:val="center"/>
          </w:tcPr>
          <w:p w:rsidR="005A6A70" w:rsidRDefault="005A6A70" w:rsidP="003005B3">
            <w:pPr>
              <w:jc w:val="center"/>
            </w:pPr>
            <w:r>
              <w:rPr>
                <w:rFonts w:hint="eastAsia"/>
              </w:rPr>
              <w:t>10</w:t>
            </w:r>
            <w:r>
              <w:rPr>
                <w:rFonts w:hint="eastAsia"/>
              </w:rPr>
              <w:t>点</w:t>
            </w:r>
          </w:p>
        </w:tc>
      </w:tr>
      <w:tr w:rsidR="005A6A70" w:rsidTr="003005B3">
        <w:trPr>
          <w:trHeight w:val="692"/>
        </w:trPr>
        <w:tc>
          <w:tcPr>
            <w:tcW w:w="534" w:type="dxa"/>
            <w:vAlign w:val="center"/>
          </w:tcPr>
          <w:p w:rsidR="005A6A70" w:rsidRDefault="005A6A70" w:rsidP="003005B3">
            <w:r>
              <w:rPr>
                <w:rFonts w:hint="eastAsia"/>
              </w:rPr>
              <w:t>３</w:t>
            </w:r>
          </w:p>
        </w:tc>
        <w:tc>
          <w:tcPr>
            <w:tcW w:w="1701" w:type="dxa"/>
            <w:vAlign w:val="center"/>
          </w:tcPr>
          <w:p w:rsidR="005A6A70" w:rsidRDefault="005A6A70" w:rsidP="003005B3">
            <w:r>
              <w:rPr>
                <w:rFonts w:hint="eastAsia"/>
              </w:rPr>
              <w:t>研修体制</w:t>
            </w:r>
          </w:p>
        </w:tc>
        <w:tc>
          <w:tcPr>
            <w:tcW w:w="5262" w:type="dxa"/>
            <w:vAlign w:val="center"/>
          </w:tcPr>
          <w:p w:rsidR="005A6A70" w:rsidRDefault="005A6A70" w:rsidP="000B51DA">
            <w:r>
              <w:rPr>
                <w:rFonts w:hint="eastAsia"/>
              </w:rPr>
              <w:t>採用から配置先での業務を行うまでの研修及び教育、業務を開始してからの教育</w:t>
            </w:r>
            <w:bookmarkStart w:id="0" w:name="_GoBack"/>
            <w:bookmarkEnd w:id="0"/>
            <w:r>
              <w:rPr>
                <w:rFonts w:hint="eastAsia"/>
              </w:rPr>
              <w:t>が適切に行われているか</w:t>
            </w:r>
          </w:p>
        </w:tc>
        <w:tc>
          <w:tcPr>
            <w:tcW w:w="833" w:type="dxa"/>
            <w:vAlign w:val="center"/>
          </w:tcPr>
          <w:p w:rsidR="005A6A70" w:rsidRDefault="005A6A70" w:rsidP="003005B3">
            <w:pPr>
              <w:jc w:val="center"/>
            </w:pPr>
            <w:r>
              <w:rPr>
                <w:rFonts w:hint="eastAsia"/>
              </w:rPr>
              <w:t>15</w:t>
            </w:r>
            <w:r>
              <w:rPr>
                <w:rFonts w:hint="eastAsia"/>
              </w:rPr>
              <w:t>点</w:t>
            </w:r>
          </w:p>
        </w:tc>
      </w:tr>
      <w:tr w:rsidR="005A6A70" w:rsidTr="003005B3">
        <w:trPr>
          <w:trHeight w:val="701"/>
        </w:trPr>
        <w:tc>
          <w:tcPr>
            <w:tcW w:w="534" w:type="dxa"/>
            <w:vAlign w:val="center"/>
          </w:tcPr>
          <w:p w:rsidR="005A6A70" w:rsidRDefault="005A6A70" w:rsidP="003005B3">
            <w:r>
              <w:rPr>
                <w:rFonts w:hint="eastAsia"/>
              </w:rPr>
              <w:t>４</w:t>
            </w:r>
          </w:p>
        </w:tc>
        <w:tc>
          <w:tcPr>
            <w:tcW w:w="1701" w:type="dxa"/>
            <w:vAlign w:val="center"/>
          </w:tcPr>
          <w:p w:rsidR="005A6A70" w:rsidRDefault="005A6A70" w:rsidP="003005B3">
            <w:r>
              <w:rPr>
                <w:rFonts w:hint="eastAsia"/>
              </w:rPr>
              <w:t>財務基盤</w:t>
            </w:r>
          </w:p>
        </w:tc>
        <w:tc>
          <w:tcPr>
            <w:tcW w:w="5262" w:type="dxa"/>
            <w:vAlign w:val="center"/>
          </w:tcPr>
          <w:p w:rsidR="005A6A70" w:rsidRDefault="005A6A70" w:rsidP="003005B3">
            <w:r>
              <w:rPr>
                <w:rFonts w:hint="eastAsia"/>
              </w:rPr>
              <w:t>安定的に事業を行うための財務規模・状況の評価</w:t>
            </w:r>
          </w:p>
          <w:p w:rsidR="005A6A70" w:rsidRDefault="005A6A70" w:rsidP="003005B3">
            <w:r>
              <w:rPr>
                <w:rFonts w:hint="eastAsia"/>
              </w:rPr>
              <w:t>(</w:t>
            </w:r>
            <w:r>
              <w:rPr>
                <w:rFonts w:hint="eastAsia"/>
              </w:rPr>
              <w:t>公認会計士により各種財務書類を基に評価</w:t>
            </w:r>
            <w:r>
              <w:rPr>
                <w:rFonts w:hint="eastAsia"/>
              </w:rPr>
              <w:t>)</w:t>
            </w:r>
          </w:p>
        </w:tc>
        <w:tc>
          <w:tcPr>
            <w:tcW w:w="833" w:type="dxa"/>
            <w:vAlign w:val="center"/>
          </w:tcPr>
          <w:p w:rsidR="005A6A70" w:rsidRDefault="005A6A70" w:rsidP="003005B3">
            <w:pPr>
              <w:jc w:val="center"/>
            </w:pPr>
            <w:r>
              <w:rPr>
                <w:rFonts w:hint="eastAsia"/>
              </w:rPr>
              <w:t>10</w:t>
            </w:r>
            <w:r>
              <w:rPr>
                <w:rFonts w:hint="eastAsia"/>
              </w:rPr>
              <w:t>点</w:t>
            </w:r>
          </w:p>
        </w:tc>
      </w:tr>
      <w:tr w:rsidR="005A6A70" w:rsidTr="003005B3">
        <w:trPr>
          <w:trHeight w:val="701"/>
        </w:trPr>
        <w:tc>
          <w:tcPr>
            <w:tcW w:w="534" w:type="dxa"/>
            <w:vAlign w:val="center"/>
          </w:tcPr>
          <w:p w:rsidR="005A6A70" w:rsidRDefault="005A6A70" w:rsidP="003005B3">
            <w:r>
              <w:rPr>
                <w:rFonts w:hint="eastAsia"/>
              </w:rPr>
              <w:t>５</w:t>
            </w:r>
          </w:p>
        </w:tc>
        <w:tc>
          <w:tcPr>
            <w:tcW w:w="1701" w:type="dxa"/>
            <w:vAlign w:val="center"/>
          </w:tcPr>
          <w:p w:rsidR="005A6A70" w:rsidRDefault="005A6A70" w:rsidP="003005B3">
            <w:r>
              <w:rPr>
                <w:rFonts w:hint="eastAsia"/>
              </w:rPr>
              <w:t>見積価格</w:t>
            </w:r>
          </w:p>
        </w:tc>
        <w:tc>
          <w:tcPr>
            <w:tcW w:w="5262" w:type="dxa"/>
            <w:vAlign w:val="center"/>
          </w:tcPr>
          <w:p w:rsidR="005A6A70" w:rsidRDefault="005A6A70" w:rsidP="003005B3">
            <w:r>
              <w:rPr>
                <w:rFonts w:hint="eastAsia"/>
              </w:rPr>
              <w:t>配点×全提案事業者最低見積額÷提案事業者見積額（小数点第</w:t>
            </w:r>
            <w:r>
              <w:rPr>
                <w:rFonts w:hint="eastAsia"/>
              </w:rPr>
              <w:t>2</w:t>
            </w:r>
            <w:r>
              <w:rPr>
                <w:rFonts w:hint="eastAsia"/>
              </w:rPr>
              <w:t>位四捨五入）</w:t>
            </w:r>
          </w:p>
        </w:tc>
        <w:tc>
          <w:tcPr>
            <w:tcW w:w="833" w:type="dxa"/>
            <w:vAlign w:val="center"/>
          </w:tcPr>
          <w:p w:rsidR="005A6A70" w:rsidRDefault="005A6A70" w:rsidP="003005B3">
            <w:pPr>
              <w:jc w:val="center"/>
            </w:pPr>
            <w:r>
              <w:rPr>
                <w:rFonts w:hint="eastAsia"/>
              </w:rPr>
              <w:t>10</w:t>
            </w:r>
            <w:r>
              <w:rPr>
                <w:rFonts w:hint="eastAsia"/>
              </w:rPr>
              <w:t>点</w:t>
            </w:r>
          </w:p>
        </w:tc>
      </w:tr>
    </w:tbl>
    <w:p w:rsidR="00D91C5C" w:rsidRPr="001F521C" w:rsidRDefault="00D91C5C"/>
    <w:sectPr w:rsidR="00D91C5C" w:rsidRPr="001F521C" w:rsidSect="0080669F">
      <w:headerReference w:type="default" r:id="rId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29D" w:rsidRDefault="00BA229D" w:rsidP="007D18D5">
      <w:r>
        <w:separator/>
      </w:r>
    </w:p>
  </w:endnote>
  <w:endnote w:type="continuationSeparator" w:id="0">
    <w:p w:rsidR="00BA229D" w:rsidRDefault="00BA229D" w:rsidP="007D1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29D" w:rsidRDefault="00BA229D" w:rsidP="007D18D5">
      <w:r>
        <w:separator/>
      </w:r>
    </w:p>
  </w:footnote>
  <w:footnote w:type="continuationSeparator" w:id="0">
    <w:p w:rsidR="00BA229D" w:rsidRDefault="00BA229D" w:rsidP="007D1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73D" w:rsidRDefault="00771B4B">
    <w:pPr>
      <w:pStyle w:val="a4"/>
    </w:pPr>
    <w:r>
      <w:rPr>
        <w:rFonts w:hint="eastAsia"/>
      </w:rPr>
      <w:t>（別紙</w:t>
    </w:r>
    <w:r w:rsidR="002D773D">
      <w:rPr>
        <w:rFonts w:hint="eastAsia"/>
      </w:rPr>
      <w:t>）</w:t>
    </w:r>
  </w:p>
  <w:p w:rsidR="002D773D" w:rsidRDefault="002D773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18D5"/>
    <w:rsid w:val="00013FA4"/>
    <w:rsid w:val="00014D4C"/>
    <w:rsid w:val="00025735"/>
    <w:rsid w:val="00036C33"/>
    <w:rsid w:val="000503B4"/>
    <w:rsid w:val="00052B90"/>
    <w:rsid w:val="000B51DA"/>
    <w:rsid w:val="000E1EFD"/>
    <w:rsid w:val="001047F7"/>
    <w:rsid w:val="001353D0"/>
    <w:rsid w:val="00173B27"/>
    <w:rsid w:val="0019567C"/>
    <w:rsid w:val="001A08CE"/>
    <w:rsid w:val="001A0C73"/>
    <w:rsid w:val="001A1EF0"/>
    <w:rsid w:val="001C5A64"/>
    <w:rsid w:val="001D0295"/>
    <w:rsid w:val="001D56E1"/>
    <w:rsid w:val="001E13F9"/>
    <w:rsid w:val="001F521C"/>
    <w:rsid w:val="00207880"/>
    <w:rsid w:val="00285AD1"/>
    <w:rsid w:val="002871B1"/>
    <w:rsid w:val="002950BE"/>
    <w:rsid w:val="002B6FE0"/>
    <w:rsid w:val="002D773D"/>
    <w:rsid w:val="002E3DDC"/>
    <w:rsid w:val="002E60F2"/>
    <w:rsid w:val="0034581F"/>
    <w:rsid w:val="003762C0"/>
    <w:rsid w:val="003E7477"/>
    <w:rsid w:val="00405CA2"/>
    <w:rsid w:val="004210B9"/>
    <w:rsid w:val="00473FA2"/>
    <w:rsid w:val="00482906"/>
    <w:rsid w:val="004876FA"/>
    <w:rsid w:val="00494FA7"/>
    <w:rsid w:val="004A1AEB"/>
    <w:rsid w:val="004B1491"/>
    <w:rsid w:val="004B3A40"/>
    <w:rsid w:val="004F6028"/>
    <w:rsid w:val="00500491"/>
    <w:rsid w:val="00515C36"/>
    <w:rsid w:val="0053473E"/>
    <w:rsid w:val="005947C5"/>
    <w:rsid w:val="005A6A70"/>
    <w:rsid w:val="005A6FE9"/>
    <w:rsid w:val="005A7EB7"/>
    <w:rsid w:val="005B0949"/>
    <w:rsid w:val="005D1789"/>
    <w:rsid w:val="005F4F80"/>
    <w:rsid w:val="00615691"/>
    <w:rsid w:val="00616483"/>
    <w:rsid w:val="00623488"/>
    <w:rsid w:val="006438D2"/>
    <w:rsid w:val="0065304C"/>
    <w:rsid w:val="00656A57"/>
    <w:rsid w:val="00656A85"/>
    <w:rsid w:val="00664B09"/>
    <w:rsid w:val="0067002A"/>
    <w:rsid w:val="00674421"/>
    <w:rsid w:val="0068197B"/>
    <w:rsid w:val="00682B47"/>
    <w:rsid w:val="00692AEB"/>
    <w:rsid w:val="00697729"/>
    <w:rsid w:val="006B04AA"/>
    <w:rsid w:val="006C434F"/>
    <w:rsid w:val="006E1951"/>
    <w:rsid w:val="0072467F"/>
    <w:rsid w:val="00762D38"/>
    <w:rsid w:val="00771B4B"/>
    <w:rsid w:val="00777370"/>
    <w:rsid w:val="007907FE"/>
    <w:rsid w:val="0079679B"/>
    <w:rsid w:val="007B2F3E"/>
    <w:rsid w:val="007B4201"/>
    <w:rsid w:val="007D18D5"/>
    <w:rsid w:val="0080669F"/>
    <w:rsid w:val="008312C7"/>
    <w:rsid w:val="00845BDC"/>
    <w:rsid w:val="00867523"/>
    <w:rsid w:val="008822FC"/>
    <w:rsid w:val="008824D2"/>
    <w:rsid w:val="008F4085"/>
    <w:rsid w:val="009270ED"/>
    <w:rsid w:val="00934B62"/>
    <w:rsid w:val="00942E3D"/>
    <w:rsid w:val="009541B7"/>
    <w:rsid w:val="00985FE7"/>
    <w:rsid w:val="009A46B4"/>
    <w:rsid w:val="009D079A"/>
    <w:rsid w:val="009E4CD6"/>
    <w:rsid w:val="009F2FB6"/>
    <w:rsid w:val="009F62A0"/>
    <w:rsid w:val="00A205C6"/>
    <w:rsid w:val="00A718F2"/>
    <w:rsid w:val="00A97433"/>
    <w:rsid w:val="00AA1DB0"/>
    <w:rsid w:val="00AA22A2"/>
    <w:rsid w:val="00AF41A9"/>
    <w:rsid w:val="00B22031"/>
    <w:rsid w:val="00B91C12"/>
    <w:rsid w:val="00BA229D"/>
    <w:rsid w:val="00BD4715"/>
    <w:rsid w:val="00C04625"/>
    <w:rsid w:val="00C10565"/>
    <w:rsid w:val="00C115C4"/>
    <w:rsid w:val="00C53AAF"/>
    <w:rsid w:val="00C57ED1"/>
    <w:rsid w:val="00C73895"/>
    <w:rsid w:val="00C84B14"/>
    <w:rsid w:val="00C92148"/>
    <w:rsid w:val="00CB54DF"/>
    <w:rsid w:val="00CD0AAA"/>
    <w:rsid w:val="00CD7C1E"/>
    <w:rsid w:val="00CF51E5"/>
    <w:rsid w:val="00D27E56"/>
    <w:rsid w:val="00D504E6"/>
    <w:rsid w:val="00D764C4"/>
    <w:rsid w:val="00D77A98"/>
    <w:rsid w:val="00D86689"/>
    <w:rsid w:val="00D91C5C"/>
    <w:rsid w:val="00DE233D"/>
    <w:rsid w:val="00E36F96"/>
    <w:rsid w:val="00E40674"/>
    <w:rsid w:val="00E427EA"/>
    <w:rsid w:val="00E469B4"/>
    <w:rsid w:val="00E8035F"/>
    <w:rsid w:val="00EA4246"/>
    <w:rsid w:val="00EB7A07"/>
    <w:rsid w:val="00EC5E55"/>
    <w:rsid w:val="00ED6144"/>
    <w:rsid w:val="00ED7067"/>
    <w:rsid w:val="00F02C83"/>
    <w:rsid w:val="00F251EC"/>
    <w:rsid w:val="00F37A8A"/>
    <w:rsid w:val="00F75F31"/>
    <w:rsid w:val="00F964CA"/>
    <w:rsid w:val="00FA3030"/>
    <w:rsid w:val="00FA3667"/>
    <w:rsid w:val="00FC284D"/>
    <w:rsid w:val="00FE2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52F62A"/>
  <w15:docId w15:val="{A10D3E15-E581-4F80-B412-184F629C3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3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1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D18D5"/>
    <w:pPr>
      <w:tabs>
        <w:tab w:val="center" w:pos="4252"/>
        <w:tab w:val="right" w:pos="8504"/>
      </w:tabs>
      <w:snapToGrid w:val="0"/>
    </w:pPr>
  </w:style>
  <w:style w:type="character" w:customStyle="1" w:styleId="a5">
    <w:name w:val="ヘッダー (文字)"/>
    <w:basedOn w:val="a0"/>
    <w:link w:val="a4"/>
    <w:uiPriority w:val="99"/>
    <w:rsid w:val="007D18D5"/>
  </w:style>
  <w:style w:type="paragraph" w:styleId="a6">
    <w:name w:val="footer"/>
    <w:basedOn w:val="a"/>
    <w:link w:val="a7"/>
    <w:uiPriority w:val="99"/>
    <w:unhideWhenUsed/>
    <w:rsid w:val="007D18D5"/>
    <w:pPr>
      <w:tabs>
        <w:tab w:val="center" w:pos="4252"/>
        <w:tab w:val="right" w:pos="8504"/>
      </w:tabs>
      <w:snapToGrid w:val="0"/>
    </w:pPr>
  </w:style>
  <w:style w:type="character" w:customStyle="1" w:styleId="a7">
    <w:name w:val="フッター (文字)"/>
    <w:basedOn w:val="a0"/>
    <w:link w:val="a6"/>
    <w:uiPriority w:val="99"/>
    <w:rsid w:val="007D18D5"/>
  </w:style>
  <w:style w:type="paragraph" w:styleId="a8">
    <w:name w:val="Balloon Text"/>
    <w:basedOn w:val="a"/>
    <w:link w:val="a9"/>
    <w:uiPriority w:val="99"/>
    <w:semiHidden/>
    <w:unhideWhenUsed/>
    <w:rsid w:val="002D773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D77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09977">
      <w:bodyDiv w:val="1"/>
      <w:marLeft w:val="0"/>
      <w:marRight w:val="0"/>
      <w:marTop w:val="0"/>
      <w:marBottom w:val="0"/>
      <w:divBdr>
        <w:top w:val="none" w:sz="0" w:space="0" w:color="auto"/>
        <w:left w:val="none" w:sz="0" w:space="0" w:color="auto"/>
        <w:bottom w:val="none" w:sz="0" w:space="0" w:color="auto"/>
        <w:right w:val="none" w:sz="0" w:space="0" w:color="auto"/>
      </w:divBdr>
    </w:div>
    <w:div w:id="152733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63</Words>
  <Characters>363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10289</dc:creator>
  <cp:keywords/>
  <dc:description/>
  <cp:lastModifiedBy>豊橋市役所</cp:lastModifiedBy>
  <cp:revision>16</cp:revision>
  <cp:lastPrinted>2021-05-07T02:23:00Z</cp:lastPrinted>
  <dcterms:created xsi:type="dcterms:W3CDTF">2017-09-04T00:26:00Z</dcterms:created>
  <dcterms:modified xsi:type="dcterms:W3CDTF">2022-03-25T03:07:00Z</dcterms:modified>
</cp:coreProperties>
</file>